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D0" w:rsidRDefault="00335B27">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margin">
                  <wp:align>top</wp:align>
                </wp:positionV>
                <wp:extent cx="6263640" cy="892492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924925"/>
                        </a:xfrm>
                        <a:prstGeom prst="rect">
                          <a:avLst/>
                        </a:prstGeom>
                        <a:noFill/>
                        <a:ln w="9525">
                          <a:noFill/>
                          <a:miter lim="800000"/>
                          <a:headEnd/>
                          <a:tailEnd/>
                        </a:ln>
                      </wps:spPr>
                      <wps:txbx>
                        <w:txbxContent>
                          <w:p w:rsidR="00335B27" w:rsidRDefault="00335B27" w:rsidP="00335B27">
                            <w:pPr>
                              <w:jc w:val="center"/>
                            </w:pPr>
                          </w:p>
                          <w:p w:rsidR="00335B27" w:rsidRDefault="00335B27" w:rsidP="00335B27">
                            <w:pPr>
                              <w:jc w:val="center"/>
                            </w:pPr>
                            <w:r>
                              <w:rPr>
                                <w:noProof/>
                              </w:rPr>
                              <w:drawing>
                                <wp:inline distT="0" distB="0" distL="0" distR="0" wp14:anchorId="5E1B2ABB" wp14:editId="53432B36">
                                  <wp:extent cx="3419856" cy="1554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 logo.png"/>
                                          <pic:cNvPicPr/>
                                        </pic:nvPicPr>
                                        <pic:blipFill>
                                          <a:blip r:embed="rId4">
                                            <a:extLst>
                                              <a:ext uri="{28A0092B-C50C-407E-A947-70E740481C1C}">
                                                <a14:useLocalDpi xmlns:a14="http://schemas.microsoft.com/office/drawing/2010/main" val="0"/>
                                              </a:ext>
                                            </a:extLst>
                                          </a:blip>
                                          <a:stretch>
                                            <a:fillRect/>
                                          </a:stretch>
                                        </pic:blipFill>
                                        <pic:spPr>
                                          <a:xfrm>
                                            <a:off x="0" y="0"/>
                                            <a:ext cx="3419856" cy="1554480"/>
                                          </a:xfrm>
                                          <a:prstGeom prst="rect">
                                            <a:avLst/>
                                          </a:prstGeom>
                                          <a:noFill/>
                                          <a:ln>
                                            <a:noFill/>
                                          </a:ln>
                                        </pic:spPr>
                                      </pic:pic>
                                    </a:graphicData>
                                  </a:graphic>
                                </wp:inline>
                              </w:drawing>
                            </w:r>
                          </w:p>
                          <w:p w:rsidR="00771A11" w:rsidRDefault="002550EC" w:rsidP="00771A11">
                            <w:pPr>
                              <w:pStyle w:val="NoSpacing"/>
                              <w:rPr>
                                <w:rFonts w:ascii="Cambria" w:hAnsi="Cambria"/>
                                <w:b/>
                                <w:sz w:val="26"/>
                                <w:szCs w:val="26"/>
                              </w:rPr>
                            </w:pPr>
                            <w:r>
                              <w:rPr>
                                <w:rFonts w:ascii="Cambria" w:hAnsi="Cambria"/>
                                <w:b/>
                                <w:sz w:val="26"/>
                                <w:szCs w:val="26"/>
                              </w:rPr>
                              <w:t xml:space="preserve">By now you have hopefully had time to implement a revised fee agreement that increases your collection rate and speeds up your cash cycle (gets you your money faster).  And if you are using the cash flow forecast spreadsheet, you should be seeing the results.  I have not received many questions about how to use the spreadsheet, so my explanation must have been pretty thorough.  </w:t>
                            </w:r>
                          </w:p>
                          <w:p w:rsidR="002550EC" w:rsidRDefault="002550EC" w:rsidP="00771A11">
                            <w:pPr>
                              <w:pStyle w:val="NoSpacing"/>
                              <w:rPr>
                                <w:rFonts w:ascii="Cambria" w:hAnsi="Cambria"/>
                                <w:b/>
                                <w:sz w:val="26"/>
                                <w:szCs w:val="26"/>
                              </w:rPr>
                            </w:pPr>
                          </w:p>
                          <w:p w:rsidR="002550EC" w:rsidRPr="002550EC" w:rsidRDefault="002550EC" w:rsidP="00771A11">
                            <w:pPr>
                              <w:pStyle w:val="NoSpacing"/>
                              <w:rPr>
                                <w:rFonts w:ascii="Cambria" w:hAnsi="Cambria"/>
                                <w:b/>
                                <w:color w:val="287224"/>
                                <w:sz w:val="26"/>
                                <w:szCs w:val="26"/>
                              </w:rPr>
                            </w:pPr>
                            <w:r>
                              <w:rPr>
                                <w:rFonts w:ascii="Cambria" w:hAnsi="Cambria"/>
                                <w:b/>
                                <w:sz w:val="26"/>
                                <w:szCs w:val="26"/>
                              </w:rPr>
                              <w:t xml:space="preserve">The last thing you requested was the training video for Trust or IOLTA accounts.  As you know, this is one of the main causes of disciplinary actions by the Bar so it is always good to brush up on your Trust Accounting skills.  If you do not have a Trust account set up, make sure you open one at a bank that is approved by the Texas Access to Justice Foundation.  You can check eligible institutions here: </w:t>
                            </w:r>
                            <w:hyperlink r:id="rId5" w:history="1">
                              <w:r w:rsidRPr="002550EC">
                                <w:rPr>
                                  <w:rStyle w:val="Hyperlink"/>
                                  <w:rFonts w:ascii="Cambria" w:hAnsi="Cambria"/>
                                  <w:b/>
                                  <w:color w:val="287224"/>
                                  <w:sz w:val="26"/>
                                  <w:szCs w:val="26"/>
                                </w:rPr>
                                <w:t>http://www.teajf.org/financial_institutions/docs/eligible_banks_list_master.pdf</w:t>
                              </w:r>
                            </w:hyperlink>
                          </w:p>
                          <w:p w:rsidR="002550EC" w:rsidRDefault="002550EC" w:rsidP="00771A11">
                            <w:pPr>
                              <w:pStyle w:val="NoSpacing"/>
                              <w:rPr>
                                <w:rFonts w:ascii="Cambria" w:hAnsi="Cambria"/>
                                <w:b/>
                                <w:sz w:val="26"/>
                                <w:szCs w:val="26"/>
                              </w:rPr>
                            </w:pPr>
                          </w:p>
                          <w:p w:rsidR="002550EC" w:rsidRDefault="002550EC" w:rsidP="00771A11">
                            <w:pPr>
                              <w:pStyle w:val="NoSpacing"/>
                              <w:rPr>
                                <w:rFonts w:ascii="Cambria" w:hAnsi="Cambria"/>
                                <w:b/>
                                <w:sz w:val="26"/>
                                <w:szCs w:val="26"/>
                              </w:rPr>
                            </w:pPr>
                            <w:r>
                              <w:rPr>
                                <w:rFonts w:ascii="Cambria" w:hAnsi="Cambria"/>
                                <w:b/>
                                <w:sz w:val="26"/>
                                <w:szCs w:val="26"/>
                              </w:rPr>
                              <w:t xml:space="preserve">To watch our tutorial, click on this link: </w:t>
                            </w:r>
                            <w:hyperlink r:id="rId6" w:history="1">
                              <w:r w:rsidRPr="002550EC">
                                <w:rPr>
                                  <w:rStyle w:val="Hyperlink"/>
                                  <w:rFonts w:ascii="Cambria" w:hAnsi="Cambria"/>
                                  <w:b/>
                                  <w:color w:val="287224"/>
                                  <w:sz w:val="26"/>
                                  <w:szCs w:val="26"/>
                                </w:rPr>
                                <w:t>http://www.howtomanageasmalllawfirm.com/iolta/</w:t>
                              </w:r>
                            </w:hyperlink>
                          </w:p>
                          <w:p w:rsidR="002550EC" w:rsidRDefault="002550EC" w:rsidP="00771A11">
                            <w:pPr>
                              <w:pStyle w:val="NoSpacing"/>
                              <w:rPr>
                                <w:rFonts w:ascii="Cambria" w:hAnsi="Cambria"/>
                                <w:b/>
                                <w:sz w:val="26"/>
                                <w:szCs w:val="26"/>
                              </w:rPr>
                            </w:pPr>
                          </w:p>
                          <w:p w:rsidR="00771A11" w:rsidRPr="00771A11" w:rsidRDefault="00771A11" w:rsidP="00771A11">
                            <w:pPr>
                              <w:pStyle w:val="NoSpacing"/>
                              <w:rPr>
                                <w:rFonts w:ascii="Cambria" w:hAnsi="Cambria"/>
                                <w:b/>
                                <w:sz w:val="26"/>
                                <w:szCs w:val="26"/>
                              </w:rPr>
                            </w:pPr>
                            <w:r w:rsidRPr="00771A11">
                              <w:rPr>
                                <w:rFonts w:ascii="Cambria" w:hAnsi="Cambria"/>
                                <w:b/>
                                <w:sz w:val="26"/>
                                <w:szCs w:val="26"/>
                              </w:rPr>
                              <w:t>Again, it was great to meet you and if you h</w:t>
                            </w:r>
                            <w:bookmarkStart w:id="0" w:name="_GoBack"/>
                            <w:bookmarkEnd w:id="0"/>
                            <w:r w:rsidRPr="00771A11">
                              <w:rPr>
                                <w:rFonts w:ascii="Cambria" w:hAnsi="Cambria"/>
                                <w:b/>
                                <w:sz w:val="26"/>
                                <w:szCs w:val="26"/>
                              </w:rPr>
                              <w:t xml:space="preserve">ave any questions or would like to book time with me, simply </w:t>
                            </w:r>
                            <w:hyperlink r:id="rId7" w:history="1">
                              <w:r w:rsidRPr="00771A11">
                                <w:rPr>
                                  <w:rStyle w:val="Hyperlink"/>
                                  <w:rFonts w:ascii="Cambria" w:hAnsi="Cambria"/>
                                  <w:b/>
                                  <w:color w:val="287224"/>
                                  <w:sz w:val="26"/>
                                  <w:szCs w:val="26"/>
                                </w:rPr>
                                <w:t>click here</w:t>
                              </w:r>
                            </w:hyperlink>
                            <w:r w:rsidRPr="00771A11">
                              <w:rPr>
                                <w:rFonts w:ascii="Cambria" w:hAnsi="Cambria"/>
                                <w:b/>
                                <w:color w:val="287224"/>
                                <w:sz w:val="26"/>
                                <w:szCs w:val="26"/>
                              </w:rPr>
                              <w:t xml:space="preserve"> </w:t>
                            </w:r>
                            <w:r w:rsidRPr="00771A11">
                              <w:rPr>
                                <w:rFonts w:ascii="Cambria" w:hAnsi="Cambria"/>
                                <w:b/>
                                <w:sz w:val="26"/>
                                <w:szCs w:val="26"/>
                              </w:rPr>
                              <w:t>and schedule a free initial consultation.</w:t>
                            </w:r>
                          </w:p>
                          <w:p w:rsidR="006D1C41" w:rsidRPr="00771A11" w:rsidRDefault="006D1C41" w:rsidP="006D1C41">
                            <w:pPr>
                              <w:pStyle w:val="NoSpacing"/>
                              <w:rPr>
                                <w:rFonts w:ascii="Cambria" w:hAnsi="Cambria"/>
                                <w:b/>
                                <w:sz w:val="26"/>
                                <w:szCs w:val="26"/>
                              </w:rPr>
                            </w:pPr>
                          </w:p>
                          <w:p w:rsidR="006D1C41" w:rsidRPr="00771A11" w:rsidRDefault="006D1C41" w:rsidP="006D1C41">
                            <w:pPr>
                              <w:pStyle w:val="NoSpacing"/>
                              <w:rPr>
                                <w:rFonts w:ascii="Cambria" w:hAnsi="Cambria"/>
                                <w:b/>
                                <w:sz w:val="26"/>
                                <w:szCs w:val="26"/>
                              </w:rPr>
                            </w:pPr>
                            <w:r w:rsidRPr="00771A11">
                              <w:rPr>
                                <w:rFonts w:ascii="Cambria" w:hAnsi="Cambria"/>
                                <w:b/>
                                <w:sz w:val="26"/>
                                <w:szCs w:val="26"/>
                              </w:rPr>
                              <w:t>Thank you,</w:t>
                            </w:r>
                          </w:p>
                          <w:p w:rsidR="006D1C41" w:rsidRDefault="006D1C41" w:rsidP="006D1C41">
                            <w:pPr>
                              <w:pStyle w:val="NoSpacing"/>
                              <w:rPr>
                                <w:rFonts w:ascii="Cambria" w:hAnsi="Cambria"/>
                                <w:b/>
                                <w:sz w:val="26"/>
                                <w:szCs w:val="26"/>
                              </w:rPr>
                            </w:pPr>
                            <w:r w:rsidRPr="006D1C41">
                              <w:rPr>
                                <w:rFonts w:ascii="Cambria" w:hAnsi="Cambria"/>
                                <w:b/>
                                <w:sz w:val="26"/>
                                <w:szCs w:val="26"/>
                              </w:rPr>
                              <w:t>Brooke</w:t>
                            </w:r>
                          </w:p>
                          <w:p w:rsidR="006D1C41" w:rsidRPr="006D1C41" w:rsidRDefault="006D1C41" w:rsidP="006D1C41">
                            <w:pPr>
                              <w:pStyle w:val="NoSpacing"/>
                              <w:rPr>
                                <w:rFonts w:ascii="Cambria" w:hAnsi="Cambria"/>
                                <w:b/>
                                <w:sz w:val="24"/>
                                <w:szCs w:val="24"/>
                              </w:rPr>
                            </w:pPr>
                          </w:p>
                          <w:p w:rsidR="006D1C41" w:rsidRPr="006D1C41" w:rsidRDefault="006D1C41" w:rsidP="006D1C41">
                            <w:pPr>
                              <w:pStyle w:val="NoSpacing"/>
                              <w:rPr>
                                <w:rFonts w:ascii="Cambria" w:hAnsi="Cambria"/>
                                <w:b/>
                                <w:sz w:val="24"/>
                                <w:szCs w:val="24"/>
                              </w:rPr>
                            </w:pPr>
                            <w:r w:rsidRPr="006D1C41">
                              <w:rPr>
                                <w:rFonts w:ascii="Cambria" w:hAnsi="Cambria"/>
                                <w:b/>
                                <w:sz w:val="24"/>
                                <w:szCs w:val="24"/>
                              </w:rPr>
                              <w:t>Brooke Lively, CFA, MBA</w:t>
                            </w:r>
                          </w:p>
                          <w:p w:rsidR="006D1C41" w:rsidRPr="006D1C41" w:rsidRDefault="006D1C41" w:rsidP="006D1C41">
                            <w:pPr>
                              <w:pStyle w:val="NoSpacing"/>
                              <w:rPr>
                                <w:rFonts w:ascii="Cambria" w:hAnsi="Cambria"/>
                                <w:b/>
                                <w:color w:val="287224"/>
                                <w:sz w:val="24"/>
                                <w:szCs w:val="24"/>
                              </w:rPr>
                            </w:pPr>
                            <w:r w:rsidRPr="006D1C41">
                              <w:rPr>
                                <w:rFonts w:ascii="Cambria" w:hAnsi="Cambria"/>
                                <w:b/>
                                <w:sz w:val="24"/>
                                <w:szCs w:val="24"/>
                              </w:rPr>
                              <w:t>Director, Chief Financial Officer Services</w:t>
                            </w:r>
                          </w:p>
                          <w:p w:rsidR="006D1C41" w:rsidRPr="006D1C41" w:rsidRDefault="002550EC" w:rsidP="006D1C41">
                            <w:pPr>
                              <w:pStyle w:val="NoSpacing"/>
                              <w:rPr>
                                <w:rFonts w:ascii="Cambria" w:hAnsi="Cambria"/>
                                <w:b/>
                                <w:color w:val="287224"/>
                                <w:sz w:val="24"/>
                                <w:szCs w:val="24"/>
                              </w:rPr>
                            </w:pPr>
                            <w:hyperlink r:id="rId8" w:history="1">
                              <w:r w:rsidR="006D1C41" w:rsidRPr="006D1C41">
                                <w:rPr>
                                  <w:rStyle w:val="Hyperlink"/>
                                  <w:rFonts w:ascii="Cambria" w:hAnsi="Cambria"/>
                                  <w:b/>
                                  <w:color w:val="287224"/>
                                  <w:sz w:val="24"/>
                                  <w:szCs w:val="24"/>
                                </w:rPr>
                                <w:t>www.</w:t>
                              </w:r>
                              <w:r w:rsidR="006D1C41" w:rsidRPr="002550EC">
                                <w:rPr>
                                  <w:rStyle w:val="Hyperlink"/>
                                  <w:rFonts w:ascii="Cambria" w:hAnsi="Cambria"/>
                                  <w:b/>
                                  <w:color w:val="287224"/>
                                  <w:sz w:val="24"/>
                                  <w:szCs w:val="24"/>
                                </w:rPr>
                                <w:t>howtomanageasmalllawfirm</w:t>
                              </w:r>
                              <w:r w:rsidR="006D1C41" w:rsidRPr="006D1C41">
                                <w:rPr>
                                  <w:rStyle w:val="Hyperlink"/>
                                  <w:rFonts w:ascii="Cambria" w:hAnsi="Cambria"/>
                                  <w:b/>
                                  <w:color w:val="287224"/>
                                  <w:sz w:val="24"/>
                                  <w:szCs w:val="24"/>
                                </w:rPr>
                                <w:t>.com</w:t>
                              </w:r>
                            </w:hyperlink>
                          </w:p>
                          <w:p w:rsidR="006D1C41" w:rsidRPr="006D1C41" w:rsidRDefault="002550EC" w:rsidP="006D1C41">
                            <w:pPr>
                              <w:pStyle w:val="NoSpacing"/>
                              <w:rPr>
                                <w:rFonts w:ascii="Cambria" w:hAnsi="Cambria"/>
                                <w:b/>
                                <w:color w:val="287224"/>
                                <w:sz w:val="24"/>
                                <w:szCs w:val="24"/>
                              </w:rPr>
                            </w:pPr>
                            <w:hyperlink r:id="rId9" w:history="1">
                              <w:r w:rsidR="006D1C41" w:rsidRPr="006D1C41">
                                <w:rPr>
                                  <w:rStyle w:val="Hyperlink"/>
                                  <w:rFonts w:ascii="Cambria" w:hAnsi="Cambria"/>
                                  <w:b/>
                                  <w:color w:val="287224"/>
                                  <w:sz w:val="24"/>
                                  <w:szCs w:val="24"/>
                                </w:rPr>
                                <w:t>MyCFO@howtomanageasmalllawfirm.com</w:t>
                              </w:r>
                            </w:hyperlink>
                          </w:p>
                          <w:p w:rsidR="00335B27" w:rsidRPr="00335B27" w:rsidRDefault="006D1C41" w:rsidP="00335B27">
                            <w:pPr>
                              <w:pStyle w:val="NoSpacing"/>
                              <w:rPr>
                                <w:rFonts w:ascii="Cambria" w:hAnsi="Cambria"/>
                                <w:b/>
                                <w:sz w:val="26"/>
                                <w:szCs w:val="26"/>
                              </w:rPr>
                            </w:pPr>
                            <w:r w:rsidRPr="006D1C41">
                              <w:rPr>
                                <w:rFonts w:ascii="Cambria" w:hAnsi="Cambria"/>
                                <w:b/>
                                <w:sz w:val="24"/>
                                <w:szCs w:val="24"/>
                              </w:rPr>
                              <w:t>888-765-7460</w:t>
                            </w:r>
                            <w:r>
                              <w:rPr>
                                <w:rFonts w:ascii="Cambria" w:hAnsi="Cambria"/>
                                <w:b/>
                                <w:sz w:val="24"/>
                                <w:szCs w:val="24"/>
                              </w:rPr>
                              <w:t xml:space="preserve">  </w:t>
                            </w:r>
                          </w:p>
                          <w:p w:rsidR="00335B27" w:rsidRPr="00335B27" w:rsidRDefault="00335B27" w:rsidP="00335B27">
                            <w:pPr>
                              <w:pStyle w:val="NoSpacing"/>
                              <w:rPr>
                                <w:rFonts w:ascii="Cambria" w:hAnsi="Cambria"/>
                                <w:b/>
                                <w:sz w:val="26"/>
                                <w:szCs w:val="26"/>
                              </w:rPr>
                            </w:pPr>
                          </w:p>
                          <w:p w:rsidR="00335B27" w:rsidRPr="00335B27" w:rsidRDefault="00335B27" w:rsidP="00335B27">
                            <w:pPr>
                              <w:pStyle w:val="NoSpacing"/>
                              <w:rPr>
                                <w:rFonts w:ascii="Cambria" w:hAnsi="Cambri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3.2pt;height:702.75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" filled="f" stroked="f">
                <v:textbox>
                  <w:txbxContent>
                    <w:p w:rsidR="00335B27" w:rsidRDefault="00335B27" w:rsidP="00335B27">
                      <w:pPr>
                        <w:jc w:val="center"/>
                      </w:pPr>
                    </w:p>
                    <w:p w:rsidR="00335B27" w:rsidRDefault="00335B27" w:rsidP="00335B27">
                      <w:pPr>
                        <w:jc w:val="center"/>
                      </w:pPr>
                      <w:r>
                        <w:rPr>
                          <w:noProof/>
                        </w:rPr>
                        <w:drawing>
                          <wp:inline distT="0" distB="0" distL="0" distR="0" wp14:anchorId="5E1B2ABB" wp14:editId="53432B36">
                            <wp:extent cx="3419856" cy="15544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 logo.png"/>
                                    <pic:cNvPicPr/>
                                  </pic:nvPicPr>
                                  <pic:blipFill>
                                    <a:blip r:embed="rId4">
                                      <a:extLst>
                                        <a:ext uri="{28A0092B-C50C-407E-A947-70E740481C1C}">
                                          <a14:useLocalDpi xmlns:a14="http://schemas.microsoft.com/office/drawing/2010/main" val="0"/>
                                        </a:ext>
                                      </a:extLst>
                                    </a:blip>
                                    <a:stretch>
                                      <a:fillRect/>
                                    </a:stretch>
                                  </pic:blipFill>
                                  <pic:spPr>
                                    <a:xfrm>
                                      <a:off x="0" y="0"/>
                                      <a:ext cx="3419856" cy="1554480"/>
                                    </a:xfrm>
                                    <a:prstGeom prst="rect">
                                      <a:avLst/>
                                    </a:prstGeom>
                                    <a:noFill/>
                                    <a:ln>
                                      <a:noFill/>
                                    </a:ln>
                                  </pic:spPr>
                                </pic:pic>
                              </a:graphicData>
                            </a:graphic>
                          </wp:inline>
                        </w:drawing>
                      </w:r>
                    </w:p>
                    <w:p w:rsidR="00771A11" w:rsidRDefault="002550EC" w:rsidP="00771A11">
                      <w:pPr>
                        <w:pStyle w:val="NoSpacing"/>
                        <w:rPr>
                          <w:rFonts w:ascii="Cambria" w:hAnsi="Cambria"/>
                          <w:b/>
                          <w:sz w:val="26"/>
                          <w:szCs w:val="26"/>
                        </w:rPr>
                      </w:pPr>
                      <w:r>
                        <w:rPr>
                          <w:rFonts w:ascii="Cambria" w:hAnsi="Cambria"/>
                          <w:b/>
                          <w:sz w:val="26"/>
                          <w:szCs w:val="26"/>
                        </w:rPr>
                        <w:t xml:space="preserve">By now you have hopefully had time to implement a revised fee agreement that increases your collection rate and speeds up your cash cycle (gets you your money faster).  And if you are using the cash flow forecast spreadsheet, you should be seeing the results.  I have not received many questions about how to use the spreadsheet, so my explanation must have been pretty thorough.  </w:t>
                      </w:r>
                    </w:p>
                    <w:p w:rsidR="002550EC" w:rsidRDefault="002550EC" w:rsidP="00771A11">
                      <w:pPr>
                        <w:pStyle w:val="NoSpacing"/>
                        <w:rPr>
                          <w:rFonts w:ascii="Cambria" w:hAnsi="Cambria"/>
                          <w:b/>
                          <w:sz w:val="26"/>
                          <w:szCs w:val="26"/>
                        </w:rPr>
                      </w:pPr>
                    </w:p>
                    <w:p w:rsidR="002550EC" w:rsidRPr="002550EC" w:rsidRDefault="002550EC" w:rsidP="00771A11">
                      <w:pPr>
                        <w:pStyle w:val="NoSpacing"/>
                        <w:rPr>
                          <w:rFonts w:ascii="Cambria" w:hAnsi="Cambria"/>
                          <w:b/>
                          <w:color w:val="287224"/>
                          <w:sz w:val="26"/>
                          <w:szCs w:val="26"/>
                        </w:rPr>
                      </w:pPr>
                      <w:r>
                        <w:rPr>
                          <w:rFonts w:ascii="Cambria" w:hAnsi="Cambria"/>
                          <w:b/>
                          <w:sz w:val="26"/>
                          <w:szCs w:val="26"/>
                        </w:rPr>
                        <w:t xml:space="preserve">The last thing you requested was the training video for Trust or IOLTA accounts.  As you know, this is one of the main causes of disciplinary actions by the Bar so it is always good to brush up on your Trust Accounting skills.  If you do not have a Trust account set up, make sure you open one at a bank that is approved by the Texas Access to Justice Foundation.  You can check eligible institutions here: </w:t>
                      </w:r>
                      <w:hyperlink r:id="rId10" w:history="1">
                        <w:r w:rsidRPr="002550EC">
                          <w:rPr>
                            <w:rStyle w:val="Hyperlink"/>
                            <w:rFonts w:ascii="Cambria" w:hAnsi="Cambria"/>
                            <w:b/>
                            <w:color w:val="287224"/>
                            <w:sz w:val="26"/>
                            <w:szCs w:val="26"/>
                          </w:rPr>
                          <w:t>http://www.teajf.org/financial_institutions/docs/eligible_banks_list_master.pdf</w:t>
                        </w:r>
                      </w:hyperlink>
                    </w:p>
                    <w:p w:rsidR="002550EC" w:rsidRDefault="002550EC" w:rsidP="00771A11">
                      <w:pPr>
                        <w:pStyle w:val="NoSpacing"/>
                        <w:rPr>
                          <w:rFonts w:ascii="Cambria" w:hAnsi="Cambria"/>
                          <w:b/>
                          <w:sz w:val="26"/>
                          <w:szCs w:val="26"/>
                        </w:rPr>
                      </w:pPr>
                    </w:p>
                    <w:p w:rsidR="002550EC" w:rsidRDefault="002550EC" w:rsidP="00771A11">
                      <w:pPr>
                        <w:pStyle w:val="NoSpacing"/>
                        <w:rPr>
                          <w:rFonts w:ascii="Cambria" w:hAnsi="Cambria"/>
                          <w:b/>
                          <w:sz w:val="26"/>
                          <w:szCs w:val="26"/>
                        </w:rPr>
                      </w:pPr>
                      <w:r>
                        <w:rPr>
                          <w:rFonts w:ascii="Cambria" w:hAnsi="Cambria"/>
                          <w:b/>
                          <w:sz w:val="26"/>
                          <w:szCs w:val="26"/>
                        </w:rPr>
                        <w:t xml:space="preserve">To watch our tutorial, click on this link: </w:t>
                      </w:r>
                      <w:hyperlink r:id="rId11" w:history="1">
                        <w:r w:rsidRPr="002550EC">
                          <w:rPr>
                            <w:rStyle w:val="Hyperlink"/>
                            <w:rFonts w:ascii="Cambria" w:hAnsi="Cambria"/>
                            <w:b/>
                            <w:color w:val="287224"/>
                            <w:sz w:val="26"/>
                            <w:szCs w:val="26"/>
                          </w:rPr>
                          <w:t>http://www.howtomanageasmalllawfirm.com/iolta/</w:t>
                        </w:r>
                      </w:hyperlink>
                    </w:p>
                    <w:p w:rsidR="002550EC" w:rsidRDefault="002550EC" w:rsidP="00771A11">
                      <w:pPr>
                        <w:pStyle w:val="NoSpacing"/>
                        <w:rPr>
                          <w:rFonts w:ascii="Cambria" w:hAnsi="Cambria"/>
                          <w:b/>
                          <w:sz w:val="26"/>
                          <w:szCs w:val="26"/>
                        </w:rPr>
                      </w:pPr>
                    </w:p>
                    <w:p w:rsidR="00771A11" w:rsidRPr="00771A11" w:rsidRDefault="00771A11" w:rsidP="00771A11">
                      <w:pPr>
                        <w:pStyle w:val="NoSpacing"/>
                        <w:rPr>
                          <w:rFonts w:ascii="Cambria" w:hAnsi="Cambria"/>
                          <w:b/>
                          <w:sz w:val="26"/>
                          <w:szCs w:val="26"/>
                        </w:rPr>
                      </w:pPr>
                      <w:r w:rsidRPr="00771A11">
                        <w:rPr>
                          <w:rFonts w:ascii="Cambria" w:hAnsi="Cambria"/>
                          <w:b/>
                          <w:sz w:val="26"/>
                          <w:szCs w:val="26"/>
                        </w:rPr>
                        <w:t>Again, it was great to meet you and if you h</w:t>
                      </w:r>
                      <w:bookmarkStart w:id="1" w:name="_GoBack"/>
                      <w:bookmarkEnd w:id="1"/>
                      <w:r w:rsidRPr="00771A11">
                        <w:rPr>
                          <w:rFonts w:ascii="Cambria" w:hAnsi="Cambria"/>
                          <w:b/>
                          <w:sz w:val="26"/>
                          <w:szCs w:val="26"/>
                        </w:rPr>
                        <w:t xml:space="preserve">ave any questions or would like to book time with me, simply </w:t>
                      </w:r>
                      <w:hyperlink r:id="rId12" w:history="1">
                        <w:r w:rsidRPr="00771A11">
                          <w:rPr>
                            <w:rStyle w:val="Hyperlink"/>
                            <w:rFonts w:ascii="Cambria" w:hAnsi="Cambria"/>
                            <w:b/>
                            <w:color w:val="287224"/>
                            <w:sz w:val="26"/>
                            <w:szCs w:val="26"/>
                          </w:rPr>
                          <w:t>click here</w:t>
                        </w:r>
                      </w:hyperlink>
                      <w:r w:rsidRPr="00771A11">
                        <w:rPr>
                          <w:rFonts w:ascii="Cambria" w:hAnsi="Cambria"/>
                          <w:b/>
                          <w:color w:val="287224"/>
                          <w:sz w:val="26"/>
                          <w:szCs w:val="26"/>
                        </w:rPr>
                        <w:t xml:space="preserve"> </w:t>
                      </w:r>
                      <w:r w:rsidRPr="00771A11">
                        <w:rPr>
                          <w:rFonts w:ascii="Cambria" w:hAnsi="Cambria"/>
                          <w:b/>
                          <w:sz w:val="26"/>
                          <w:szCs w:val="26"/>
                        </w:rPr>
                        <w:t>and schedule a free initial consultation.</w:t>
                      </w:r>
                    </w:p>
                    <w:p w:rsidR="006D1C41" w:rsidRPr="00771A11" w:rsidRDefault="006D1C41" w:rsidP="006D1C41">
                      <w:pPr>
                        <w:pStyle w:val="NoSpacing"/>
                        <w:rPr>
                          <w:rFonts w:ascii="Cambria" w:hAnsi="Cambria"/>
                          <w:b/>
                          <w:sz w:val="26"/>
                          <w:szCs w:val="26"/>
                        </w:rPr>
                      </w:pPr>
                    </w:p>
                    <w:p w:rsidR="006D1C41" w:rsidRPr="00771A11" w:rsidRDefault="006D1C41" w:rsidP="006D1C41">
                      <w:pPr>
                        <w:pStyle w:val="NoSpacing"/>
                        <w:rPr>
                          <w:rFonts w:ascii="Cambria" w:hAnsi="Cambria"/>
                          <w:b/>
                          <w:sz w:val="26"/>
                          <w:szCs w:val="26"/>
                        </w:rPr>
                      </w:pPr>
                      <w:r w:rsidRPr="00771A11">
                        <w:rPr>
                          <w:rFonts w:ascii="Cambria" w:hAnsi="Cambria"/>
                          <w:b/>
                          <w:sz w:val="26"/>
                          <w:szCs w:val="26"/>
                        </w:rPr>
                        <w:t>Thank you,</w:t>
                      </w:r>
                    </w:p>
                    <w:p w:rsidR="006D1C41" w:rsidRDefault="006D1C41" w:rsidP="006D1C41">
                      <w:pPr>
                        <w:pStyle w:val="NoSpacing"/>
                        <w:rPr>
                          <w:rFonts w:ascii="Cambria" w:hAnsi="Cambria"/>
                          <w:b/>
                          <w:sz w:val="26"/>
                          <w:szCs w:val="26"/>
                        </w:rPr>
                      </w:pPr>
                      <w:r w:rsidRPr="006D1C41">
                        <w:rPr>
                          <w:rFonts w:ascii="Cambria" w:hAnsi="Cambria"/>
                          <w:b/>
                          <w:sz w:val="26"/>
                          <w:szCs w:val="26"/>
                        </w:rPr>
                        <w:t>Brooke</w:t>
                      </w:r>
                    </w:p>
                    <w:p w:rsidR="006D1C41" w:rsidRPr="006D1C41" w:rsidRDefault="006D1C41" w:rsidP="006D1C41">
                      <w:pPr>
                        <w:pStyle w:val="NoSpacing"/>
                        <w:rPr>
                          <w:rFonts w:ascii="Cambria" w:hAnsi="Cambria"/>
                          <w:b/>
                          <w:sz w:val="24"/>
                          <w:szCs w:val="24"/>
                        </w:rPr>
                      </w:pPr>
                    </w:p>
                    <w:p w:rsidR="006D1C41" w:rsidRPr="006D1C41" w:rsidRDefault="006D1C41" w:rsidP="006D1C41">
                      <w:pPr>
                        <w:pStyle w:val="NoSpacing"/>
                        <w:rPr>
                          <w:rFonts w:ascii="Cambria" w:hAnsi="Cambria"/>
                          <w:b/>
                          <w:sz w:val="24"/>
                          <w:szCs w:val="24"/>
                        </w:rPr>
                      </w:pPr>
                      <w:r w:rsidRPr="006D1C41">
                        <w:rPr>
                          <w:rFonts w:ascii="Cambria" w:hAnsi="Cambria"/>
                          <w:b/>
                          <w:sz w:val="24"/>
                          <w:szCs w:val="24"/>
                        </w:rPr>
                        <w:t>Brooke Lively, CFA, MBA</w:t>
                      </w:r>
                    </w:p>
                    <w:p w:rsidR="006D1C41" w:rsidRPr="006D1C41" w:rsidRDefault="006D1C41" w:rsidP="006D1C41">
                      <w:pPr>
                        <w:pStyle w:val="NoSpacing"/>
                        <w:rPr>
                          <w:rFonts w:ascii="Cambria" w:hAnsi="Cambria"/>
                          <w:b/>
                          <w:color w:val="287224"/>
                          <w:sz w:val="24"/>
                          <w:szCs w:val="24"/>
                        </w:rPr>
                      </w:pPr>
                      <w:r w:rsidRPr="006D1C41">
                        <w:rPr>
                          <w:rFonts w:ascii="Cambria" w:hAnsi="Cambria"/>
                          <w:b/>
                          <w:sz w:val="24"/>
                          <w:szCs w:val="24"/>
                        </w:rPr>
                        <w:t>Director, Chief Financial Officer Services</w:t>
                      </w:r>
                    </w:p>
                    <w:p w:rsidR="006D1C41" w:rsidRPr="006D1C41" w:rsidRDefault="002550EC" w:rsidP="006D1C41">
                      <w:pPr>
                        <w:pStyle w:val="NoSpacing"/>
                        <w:rPr>
                          <w:rFonts w:ascii="Cambria" w:hAnsi="Cambria"/>
                          <w:b/>
                          <w:color w:val="287224"/>
                          <w:sz w:val="24"/>
                          <w:szCs w:val="24"/>
                        </w:rPr>
                      </w:pPr>
                      <w:hyperlink r:id="rId13" w:history="1">
                        <w:r w:rsidR="006D1C41" w:rsidRPr="006D1C41">
                          <w:rPr>
                            <w:rStyle w:val="Hyperlink"/>
                            <w:rFonts w:ascii="Cambria" w:hAnsi="Cambria"/>
                            <w:b/>
                            <w:color w:val="287224"/>
                            <w:sz w:val="24"/>
                            <w:szCs w:val="24"/>
                          </w:rPr>
                          <w:t>www.</w:t>
                        </w:r>
                        <w:r w:rsidR="006D1C41" w:rsidRPr="002550EC">
                          <w:rPr>
                            <w:rStyle w:val="Hyperlink"/>
                            <w:rFonts w:ascii="Cambria" w:hAnsi="Cambria"/>
                            <w:b/>
                            <w:color w:val="287224"/>
                            <w:sz w:val="24"/>
                            <w:szCs w:val="24"/>
                          </w:rPr>
                          <w:t>howtomanageasmalllawfirm</w:t>
                        </w:r>
                        <w:r w:rsidR="006D1C41" w:rsidRPr="006D1C41">
                          <w:rPr>
                            <w:rStyle w:val="Hyperlink"/>
                            <w:rFonts w:ascii="Cambria" w:hAnsi="Cambria"/>
                            <w:b/>
                            <w:color w:val="287224"/>
                            <w:sz w:val="24"/>
                            <w:szCs w:val="24"/>
                          </w:rPr>
                          <w:t>.com</w:t>
                        </w:r>
                      </w:hyperlink>
                    </w:p>
                    <w:p w:rsidR="006D1C41" w:rsidRPr="006D1C41" w:rsidRDefault="002550EC" w:rsidP="006D1C41">
                      <w:pPr>
                        <w:pStyle w:val="NoSpacing"/>
                        <w:rPr>
                          <w:rFonts w:ascii="Cambria" w:hAnsi="Cambria"/>
                          <w:b/>
                          <w:color w:val="287224"/>
                          <w:sz w:val="24"/>
                          <w:szCs w:val="24"/>
                        </w:rPr>
                      </w:pPr>
                      <w:hyperlink r:id="rId14" w:history="1">
                        <w:r w:rsidR="006D1C41" w:rsidRPr="006D1C41">
                          <w:rPr>
                            <w:rStyle w:val="Hyperlink"/>
                            <w:rFonts w:ascii="Cambria" w:hAnsi="Cambria"/>
                            <w:b/>
                            <w:color w:val="287224"/>
                            <w:sz w:val="24"/>
                            <w:szCs w:val="24"/>
                          </w:rPr>
                          <w:t>MyCFO@howtomanageasmalllawfirm.com</w:t>
                        </w:r>
                      </w:hyperlink>
                    </w:p>
                    <w:p w:rsidR="00335B27" w:rsidRPr="00335B27" w:rsidRDefault="006D1C41" w:rsidP="00335B27">
                      <w:pPr>
                        <w:pStyle w:val="NoSpacing"/>
                        <w:rPr>
                          <w:rFonts w:ascii="Cambria" w:hAnsi="Cambria"/>
                          <w:b/>
                          <w:sz w:val="26"/>
                          <w:szCs w:val="26"/>
                        </w:rPr>
                      </w:pPr>
                      <w:r w:rsidRPr="006D1C41">
                        <w:rPr>
                          <w:rFonts w:ascii="Cambria" w:hAnsi="Cambria"/>
                          <w:b/>
                          <w:sz w:val="24"/>
                          <w:szCs w:val="24"/>
                        </w:rPr>
                        <w:t>888-765-7460</w:t>
                      </w:r>
                      <w:r>
                        <w:rPr>
                          <w:rFonts w:ascii="Cambria" w:hAnsi="Cambria"/>
                          <w:b/>
                          <w:sz w:val="24"/>
                          <w:szCs w:val="24"/>
                        </w:rPr>
                        <w:t xml:space="preserve">  </w:t>
                      </w:r>
                    </w:p>
                    <w:p w:rsidR="00335B27" w:rsidRPr="00335B27" w:rsidRDefault="00335B27" w:rsidP="00335B27">
                      <w:pPr>
                        <w:pStyle w:val="NoSpacing"/>
                        <w:rPr>
                          <w:rFonts w:ascii="Cambria" w:hAnsi="Cambria"/>
                          <w:b/>
                          <w:sz w:val="26"/>
                          <w:szCs w:val="26"/>
                        </w:rPr>
                      </w:pPr>
                    </w:p>
                    <w:p w:rsidR="00335B27" w:rsidRPr="00335B27" w:rsidRDefault="00335B27" w:rsidP="00335B27">
                      <w:pPr>
                        <w:pStyle w:val="NoSpacing"/>
                        <w:rPr>
                          <w:rFonts w:ascii="Cambria" w:hAnsi="Cambria"/>
                          <w:b/>
                          <w:sz w:val="26"/>
                          <w:szCs w:val="26"/>
                        </w:rPr>
                      </w:pPr>
                    </w:p>
                  </w:txbxContent>
                </v:textbox>
                <w10:wrap type="topAndBottom" anchorx="margin" anchory="margin"/>
              </v:shape>
            </w:pict>
          </mc:Fallback>
        </mc:AlternateContent>
      </w:r>
    </w:p>
    <w:sectPr w:rsidR="00825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27"/>
    <w:rsid w:val="00022AFB"/>
    <w:rsid w:val="000945F9"/>
    <w:rsid w:val="0024669F"/>
    <w:rsid w:val="002550EC"/>
    <w:rsid w:val="002B2091"/>
    <w:rsid w:val="00335B27"/>
    <w:rsid w:val="00650102"/>
    <w:rsid w:val="006D1C41"/>
    <w:rsid w:val="00771A11"/>
    <w:rsid w:val="007A0A0A"/>
    <w:rsid w:val="008254D0"/>
    <w:rsid w:val="00875C99"/>
    <w:rsid w:val="009A1EAC"/>
    <w:rsid w:val="009C7369"/>
    <w:rsid w:val="00A32450"/>
    <w:rsid w:val="00AC5A4E"/>
    <w:rsid w:val="00AD16F4"/>
    <w:rsid w:val="00D7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E6238-7AAC-4C95-B8B2-95FC10CE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5B27"/>
    <w:pPr>
      <w:spacing w:after="0" w:line="240" w:lineRule="auto"/>
    </w:pPr>
  </w:style>
  <w:style w:type="character" w:styleId="Hyperlink">
    <w:name w:val="Hyperlink"/>
    <w:basedOn w:val="DefaultParagraphFont"/>
    <w:uiPriority w:val="99"/>
    <w:unhideWhenUsed/>
    <w:rsid w:val="006D1C41"/>
    <w:rPr>
      <w:color w:val="0563C1"/>
      <w:u w:val="single"/>
    </w:rPr>
  </w:style>
  <w:style w:type="character" w:customStyle="1" w:styleId="apple-converted-space">
    <w:name w:val="apple-converted-space"/>
    <w:basedOn w:val="DefaultParagraphFont"/>
    <w:rsid w:val="00771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2479">
      <w:bodyDiv w:val="1"/>
      <w:marLeft w:val="0"/>
      <w:marRight w:val="0"/>
      <w:marTop w:val="0"/>
      <w:marBottom w:val="0"/>
      <w:divBdr>
        <w:top w:val="none" w:sz="0" w:space="0" w:color="auto"/>
        <w:left w:val="none" w:sz="0" w:space="0" w:color="auto"/>
        <w:bottom w:val="none" w:sz="0" w:space="0" w:color="auto"/>
        <w:right w:val="none" w:sz="0" w:space="0" w:color="auto"/>
      </w:divBdr>
    </w:div>
    <w:div w:id="5459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manageasmalllawfirm.com/" TargetMode="External"/><Relationship Id="rId13" Type="http://schemas.openxmlformats.org/officeDocument/2006/relationships/hyperlink" Target="http://www.howtomanageasmalllawfirm.com/" TargetMode="External"/><Relationship Id="rId3" Type="http://schemas.openxmlformats.org/officeDocument/2006/relationships/webSettings" Target="webSettings.xml"/><Relationship Id="rId7" Type="http://schemas.openxmlformats.org/officeDocument/2006/relationships/hyperlink" Target="https://www.timetrade.com/book/H8DNR+" TargetMode="External"/><Relationship Id="rId12" Type="http://schemas.openxmlformats.org/officeDocument/2006/relationships/hyperlink" Target="https://www.timetrade.com/book/H8DN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owtomanageasmalllawfirm.com/iolta/" TargetMode="External"/><Relationship Id="rId11" Type="http://schemas.openxmlformats.org/officeDocument/2006/relationships/hyperlink" Target="http://www.howtomanageasmalllawfirm.com/iolta/" TargetMode="External"/><Relationship Id="rId5" Type="http://schemas.openxmlformats.org/officeDocument/2006/relationships/hyperlink" Target="http://www.teajf.org/financial_institutions/docs/eligible_banks_list_master.pdf" TargetMode="External"/><Relationship Id="rId15" Type="http://schemas.openxmlformats.org/officeDocument/2006/relationships/fontTable" Target="fontTable.xml"/><Relationship Id="rId10" Type="http://schemas.openxmlformats.org/officeDocument/2006/relationships/hyperlink" Target="http://www.teajf.org/financial_institutions/docs/eligible_banks_list_master.pdf" TargetMode="External"/><Relationship Id="rId4" Type="http://schemas.openxmlformats.org/officeDocument/2006/relationships/image" Target="media/image1.png"/><Relationship Id="rId9" Type="http://schemas.openxmlformats.org/officeDocument/2006/relationships/hyperlink" Target="mailto:MyCFO@howtomanageasmalllawfirm.com" TargetMode="External"/><Relationship Id="rId14" Type="http://schemas.openxmlformats.org/officeDocument/2006/relationships/hyperlink" Target="mailto:MyCFO@howtomanageasmalllaw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cp:lastModifiedBy>
  <cp:revision>2</cp:revision>
  <dcterms:created xsi:type="dcterms:W3CDTF">2014-04-18T17:00:00Z</dcterms:created>
  <dcterms:modified xsi:type="dcterms:W3CDTF">2014-04-18T17:00:00Z</dcterms:modified>
</cp:coreProperties>
</file>